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b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7700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>
                        <a:xfrm>
                          <a:off x="0" y="0"/>
                          <a:ext cx="647700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7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</w:p>
    <w:p>
      <w:pPr>
        <w:pStyle w:val="Normal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БЕЛОЯРСКИЙ РАЙОН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ХАНТЫ-МАНСИЙСКИЙ АВТОНОМНЫЙ ОКРУГ – ЮГРА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БЕЛОЯРСКОГО РАЙОНА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jc w:val="right"/>
        <w:rPr>
          <w:szCs w:val="24"/>
        </w:rPr>
      </w:pPr>
      <w:r>
        <w:rPr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jc w:val="right"/>
        <w:rPr>
          <w:szCs w:val="24"/>
        </w:rPr>
      </w:pPr>
      <w:r>
        <w:rPr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5 августа</w:t>
      </w:r>
      <w:r>
        <w:rPr>
          <w:sz w:val="24"/>
          <w:szCs w:val="24"/>
        </w:rPr>
        <w:t xml:space="preserve"> 2025 года</w:t>
        <w:tab/>
        <w:tab/>
        <w:tab/>
        <w:tab/>
        <w:tab/>
        <w:tab/>
        <w:tab/>
        <w:t xml:space="preserve">                           № </w:t>
      </w:r>
      <w:r>
        <w:rPr>
          <w:sz w:val="24"/>
          <w:szCs w:val="24"/>
        </w:rPr>
        <w:t xml:space="preserve">519</w:t>
      </w: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внесении изменений в приложение к постановлению администрации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Белоярского района от 5 декабря 2024 года № 838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 о с т а н о в л я ю:</w:t>
      </w:r>
    </w:p>
    <w:p>
      <w:pPr>
        <w:pStyle w:val="Normal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1. Внести в приложение «Муниципальная программа Белоярского района «Профилактика терроризма и правонарушений в сфере общественного порядка»</w:t>
      </w:r>
      <w:r>
        <w:rPr>
          <w:bCs/>
          <w:sz w:val="24"/>
          <w:szCs w:val="24"/>
        </w:rPr>
        <w:t xml:space="preserve"> (далее – муниципальная программа) к</w:t>
      </w:r>
      <w:r>
        <w:rPr>
          <w:sz w:val="24"/>
          <w:szCs w:val="24"/>
        </w:rPr>
        <w:t xml:space="preserve"> постановлению администрации Белоярского района от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5 декабря 2024 года № 838 «Об утверждении муниципальной программы Белоярского района «Профилактика терроризма и правонарушений в сфере общественного порядка» </w:t>
      </w:r>
      <w:r>
        <w:rPr>
          <w:bCs/>
          <w:sz w:val="24"/>
          <w:szCs w:val="24"/>
        </w:rPr>
        <w:t xml:space="preserve">следующие изменения:</w:t>
      </w:r>
    </w:p>
    <w:p>
      <w:pPr>
        <w:pStyle w:val="Normal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bCs/>
          <w:sz w:val="24"/>
          <w:szCs w:val="24"/>
        </w:rPr>
        <w:fldChar w:fldCharType="begin"/>
      </w:r>
      <w:r>
        <w:rPr>
          <w:bCs/>
          <w:sz w:val="24"/>
          <w:szCs w:val="24"/>
        </w:rPr>
        <w:instrText xml:space="preserve">HYPERLINK https://login.consultant.ru/link/?req=doc&amp;base=RLAW926&amp;n=313678&amp;dst=100024 </w:instrText>
      </w:r>
      <w:r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 xml:space="preserve">строку</w:t>
      </w:r>
      <w:r>
        <w:rPr>
          <w:bCs/>
          <w:sz w:val="24"/>
          <w:szCs w:val="24"/>
        </w:rPr>
        <w:fldChar w:fldCharType="end"/>
      </w:r>
      <w:r>
        <w:rPr>
          <w:bCs/>
          <w:sz w:val="24"/>
          <w:szCs w:val="24"/>
        </w:rPr>
        <w:t xml:space="preserve"> «Объемы финансового обеспечения за весь период реализации» раздела</w:t>
      </w:r>
      <w:r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1 «Основные положения» Паспорта муниципальной программы Белоярского района </w:t>
      </w:r>
      <w:r>
        <w:rPr>
          <w:sz w:val="24"/>
          <w:szCs w:val="24"/>
        </w:rPr>
        <w:t xml:space="preserve">«Профилактика терроризма и правонарушений в сфере общественного порядка» </w:t>
      </w:r>
      <w:r>
        <w:rPr>
          <w:color w:val="000000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(далее - Паспорт муниципальной программы) изложить в следующей редакции:</w:t>
      </w:r>
    </w:p>
    <w:p>
      <w:pPr>
        <w:pStyle w:val="Normal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«</w:t>
      </w:r>
    </w:p>
    <w:tbl>
      <w:tblPr>
        <w:tblW w:w="9721" w:type="dxa"/>
        <w:tblInd w:w="-176" w:type="dxa"/>
        <w:tblLayout w:type="autofit"/>
        <w:tblCellMar>
          <w:left w:w="0" w:type="dxa"/>
          <w:top w:w="0" w:type="dxa"/>
          <w:right w:w="0" w:type="dxa"/>
          <w:bottom w:w="0" w:type="dxa"/>
        </w:tblCellMar>
      </w:tblPr>
      <w:tblGrid>
        <w:gridCol w:w="336"/>
        <w:gridCol w:w="6752"/>
        <w:gridCol w:w="2633"/>
      </w:tblGrid>
      <w:tr>
        <w:trPr>
          <w:trHeight w:val="382"/>
        </w:trPr>
        <w:tc>
          <w:tcPr>
            <w:tcW w:w="336" w:type="dxa"/>
            <w:tcBorders>
              <w:top w:val="none"/>
              <w:left w:val="none"/>
              <w:bottom w:val="none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752" w:type="dxa"/>
            <w:tcBorders>
              <w:top w:val="single" w:color="000000" w:sz="8" w:space="0"/>
              <w:left w:val="none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финансового обеспечения за весь период реализации</w:t>
            </w:r>
          </w:p>
        </w:tc>
        <w:tc>
          <w:tcPr>
            <w:tcW w:w="2633" w:type="dxa"/>
            <w:tcBorders>
              <w:top w:val="single" w:color="000000" w:sz="8" w:space="0"/>
              <w:left w:val="none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14 808,9 тысяч рублей</w:t>
            </w:r>
          </w:p>
        </w:tc>
      </w:tr>
    </w:tbl>
    <w:p>
      <w:pPr>
        <w:pStyle w:val="Normal"/>
        <w:ind w:firstLine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»;</w:t>
      </w:r>
    </w:p>
    <w:p>
      <w:pPr>
        <w:pStyle w:val="Normal"/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раздел 3 «Структура муниципальной программы» Паспорта муниципальной программы изложить в редакции согласно приложению 1 к настоящему постановлению;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https://login.consultant.ru/link/?req=doc&amp;base=RLAW926&amp;n=313678&amp;dst=100157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раздел 4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«Финансовое обеспечение муниципальной программы» Паспорта муниципальной программы изложить в редакции согласно приложению 2 к настоящему постановлению;</w:t>
      </w:r>
    </w:p>
    <w:p>
      <w:pPr>
        <w:pStyle w:val="Normal"/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4) дополнить Паспорт муниципальной программы разделом 4.1 </w:t>
      </w:r>
      <w:r>
        <w:rPr>
          <w:sz w:val="24"/>
          <w:szCs w:val="24"/>
        </w:rPr>
        <w:t xml:space="preserve">«Перечень мероприятий муниципальной программы» согласно приложению 3 к настоящему постановлению.</w:t>
      </w:r>
    </w:p>
    <w:p>
      <w:pPr>
        <w:pStyle w:val="Normal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Опубликовать настоящее постановление в газете «Белоярские вести. Официальный выпуск».</w:t>
      </w:r>
    </w:p>
    <w:p>
      <w:pPr>
        <w:pStyle w:val="Normal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Настоящее постановление вступает в силу после его официального опубликования.</w:t>
      </w:r>
    </w:p>
    <w:p>
      <w:pPr>
        <w:pStyle w:val="Normal"/>
        <w:ind w:firstLine="720"/>
        <w:jc w:val="both"/>
        <w:rPr>
          <w:sz w:val="24"/>
        </w:rPr>
      </w:pPr>
      <w:r>
        <w:rPr>
          <w:sz w:val="24"/>
        </w:rPr>
        <w:t xml:space="preserve">5. Контроль за выполнением постановления возложить на начальника отдела по организации профилактики правонарушений администрации Белоярского района     Фомина В.А.</w:t>
      </w:r>
    </w:p>
    <w:p>
      <w:pPr>
        <w:pStyle w:val="Normal"/>
        <w:ind w:firstLine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Глава Белоярского района</w:t>
        <w:tab/>
        <w:t xml:space="preserve">                      </w:t>
        <w:tab/>
        <w:tab/>
        <w:tab/>
        <w:tab/>
        <w:tab/>
        <w:t xml:space="preserve">             С.П.Маненков</w:t>
      </w:r>
    </w:p>
    <w:p>
      <w:pPr>
        <w:pStyle w:val="Normal"/>
        <w:jc w:val="both"/>
        <w:rPr>
          <w:sz w:val="24"/>
        </w:rPr>
        <w:sectPr>
          <w:headerReference w:type="even" r:id="rId6"/>
          <w:headerReference w:type="default" r:id="rId7"/>
          <w:type w:val="nextPage"/>
          <w:pgSz w:w="11906" w:h="16838"/>
          <w:pgMar w:top="1134" w:right="851" w:bottom="851" w:left="1701" w:header="709" w:footer="709" w:gutter="0"/>
          <w:pgNumType w:start="1"/>
          <w:cols w:space="720"/>
          <w:docGrid w:linePitch="360"/>
          <w:titlePg/>
        </w:sectPr>
      </w:pPr>
      <w:r>
        <w:rPr>
          <w:sz w:val="24"/>
        </w:rPr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1</w:t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к постановлению администрации </w:t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Белоярского района</w:t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от 5 августа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2025 года №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519</w:t>
      </w:r>
      <w:r>
        <w:rPr>
          <w:rFonts w:ascii="Times New Roman CYR" w:hAnsi="Times New Roman CYR" w:cs="Times New Roman CYR"/>
          <w:color w:val="000000"/>
          <w:sz w:val="24"/>
          <w:szCs w:val="24"/>
        </w:rPr>
      </w:r>
    </w:p>
    <w:p>
      <w:pPr>
        <w:pStyle w:val="Normal"/>
        <w:ind w:left="10200" w:right="253" w:hanging="1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UserStyle_3"/>
        <w:ind w:right="253"/>
        <w:jc w:val="center"/>
        <w:rPr>
          <w:b w:val="0"/>
          <w:color w:val="000000"/>
          <w:sz w:val="22"/>
        </w:rPr>
      </w:pPr>
      <w:r>
        <w:rPr>
          <w:b w:val="0"/>
          <w:bCs w:val="0"/>
          <w:color w:val="000000"/>
        </w:rPr>
        <w:t xml:space="preserve">И З М Е Н Е Н И Я,</w:t>
      </w:r>
      <w:r>
        <w:rPr>
          <w:b w:val="0"/>
          <w:color w:val="000000"/>
          <w:sz w:val="22"/>
        </w:rPr>
      </w:r>
    </w:p>
    <w:p>
      <w:pPr>
        <w:pStyle w:val="UserStyle_1"/>
        <w:ind w:right="253"/>
        <w:jc w:val="center"/>
        <w:outlineLvl w:val="2"/>
        <w:rPr>
          <w:rFonts w:ascii="Times New Roman" w:hAnsi="Times New Roman" w:cs="Calibri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вносимые в раздел 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Паспорта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«Профилактика терроризма и правонарушений в сфере общественного порядка» 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</w:t>
      </w:r>
    </w:p>
    <w:p>
      <w:pPr>
        <w:pStyle w:val="Normal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 Структура муниципальной программы</w:t>
      </w:r>
    </w:p>
    <w:p>
      <w:pPr>
        <w:pStyle w:val="Normal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tbl>
      <w:tblPr>
        <w:tblW w:w="15312" w:type="dxa"/>
        <w:tblInd w:w="15" w:type="dxa"/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705"/>
        <w:gridCol w:w="4069"/>
        <w:gridCol w:w="6096"/>
        <w:gridCol w:w="4442"/>
      </w:tblGrid>
      <w:tr>
        <w:trPr>
          <w:trHeight w:val="720"/>
          <w:tblHeader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ind w:left="-971" w:firstLine="971"/>
            </w:pPr>
            <w:r>
              <w:t xml:space="preserve">N п/п</w:t>
            </w:r>
          </w:p>
        </w:tc>
        <w:tc>
          <w:tcPr>
            <w:tcW w:w="4069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Задачи структурного элемента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Краткое описание ожидаемых эффектов от реализации задачи структурного элемента  </w:t>
            </w:r>
          </w:p>
        </w:tc>
        <w:tc>
          <w:tcPr>
            <w:tcW w:w="444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Связь с показателями</w:t>
            </w:r>
          </w:p>
        </w:tc>
      </w:tr>
      <w:tr>
        <w:trPr>
          <w:trHeight w:val="300"/>
          <w:tblHeader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1</w:t>
            </w:r>
          </w:p>
        </w:tc>
        <w:tc>
          <w:tcPr>
            <w:tcW w:w="4069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2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3</w:t>
            </w:r>
          </w:p>
        </w:tc>
        <w:tc>
          <w:tcPr>
            <w:tcW w:w="444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4</w:t>
            </w:r>
          </w:p>
        </w:tc>
      </w:tr>
      <w:tr>
        <w:trPr>
          <w:trHeight w:val="300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</w:pPr>
            <w:r>
              <w:t xml:space="preserve">1</w:t>
            </w:r>
          </w:p>
        </w:tc>
        <w:tc>
          <w:tcPr>
            <w:tcW w:w="14607" w:type="dxa"/>
            <w:gridSpan w:val="3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</w:pPr>
            <w:r>
              <w:t xml:space="preserve">Комплекс процессных мероприятий «Совершенствование системы профилактики терроризма и правонарушений в сфере общественного порядка»</w:t>
            </w:r>
          </w:p>
        </w:tc>
      </w:tr>
      <w:tr>
        <w:trPr>
          <w:trHeight w:val="300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</w:pPr>
            <w:r>
              <w:t xml:space="preserve"> </w:t>
            </w:r>
          </w:p>
        </w:tc>
        <w:tc>
          <w:tcPr>
            <w:tcW w:w="4069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</w:pPr>
            <w:r>
              <w:t xml:space="preserve">Ответственный за реализацию:  ООПП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</w:pPr>
            <w:r>
              <w:t xml:space="preserve">Срок реализации: 2025-2030</w:t>
            </w:r>
            <w:r>
              <w:rPr>
                <w:lang w:val="en-US"/>
              </w:rPr>
              <w:t xml:space="preserve"> </w:t>
            </w:r>
            <w:r>
              <w:rPr>
                <w:rFonts w:eastAsia="SimSun"/>
                <w:color w:val="000000"/>
                <w:lang w:eastAsia="zh-CN" w:bidi="ar"/>
              </w:rPr>
              <w:t xml:space="preserve">годы</w:t>
            </w:r>
          </w:p>
        </w:tc>
        <w:tc>
          <w:tcPr>
            <w:tcW w:w="444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</w:pPr>
            <w:r>
              <w:t xml:space="preserve"> </w:t>
            </w:r>
          </w:p>
        </w:tc>
      </w:tr>
      <w:tr>
        <w:trPr>
          <w:trHeight w:val="1312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1.1.</w:t>
            </w:r>
          </w:p>
        </w:tc>
        <w:tc>
          <w:tcPr>
            <w:tcW w:w="4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Участие в профилактике терроризма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Информационное сопровождение противодействия терроризму.</w:t>
              <w:br w:type="textWrapping" w:clear="all"/>
              <w:t xml:space="preserve">Организация и проведение мероприятий, посвященных памятной дате – «День солидарности в борьбе с терроризмом».</w:t>
              <w:br w:type="textWrapping" w:clear="all"/>
              <w:t xml:space="preserve">Мониторинг состояния общественно-политических, социально-экономических и иных процессов, оказывающих влияние на ситуацию в сфере противодействия терроризму.</w:t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Уровень преступности на улицах и в общественных местах  (число зарегистрированных преступлений на 100 тысяч человек населения)</w:t>
            </w:r>
          </w:p>
        </w:tc>
      </w:tr>
      <w:tr>
        <w:trPr>
          <w:trHeight w:val="976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1.2.</w:t>
            </w:r>
          </w:p>
        </w:tc>
        <w:tc>
          <w:tcPr>
            <w:tcW w:w="4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Совершенствование условий для обеспечения общественного порядка, в том числе с участием граждан, создание условий для деятельности народных дружин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Уровень преступности на улицах и в общественных местах  (число зарегистрированных преступлений на 100 тысяч человек населения)</w:t>
            </w:r>
          </w:p>
        </w:tc>
      </w:tr>
      <w:tr>
        <w:trPr>
          <w:trHeight w:val="1402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1.3.</w:t>
            </w:r>
          </w:p>
        </w:tc>
        <w:tc>
          <w:tcPr>
            <w:tcW w:w="4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Правовое просвещение и правовое информирование населения в сфере общественной безопасности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Правовое просвещение и правовое информирование населения в сфере общественной безопасности.</w:t>
              <w:br w:type="textWrapping" w:clear="all"/>
              <w:t xml:space="preserve">Проведение информационной антинаркотической политики.</w:t>
              <w:br w:type="textWrapping" w:clear="all"/>
              <w:t xml:space="preserve">Участие в профилактических мероприятиях, акциях, проводимых субъектами профилактики наркомании Ханты-Мансийского автономного округа - Югры.</w:t>
            </w: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Вовлеченность населения в незаконный оборот наркотиков (на 100 тысяч человек населения)</w:t>
            </w:r>
          </w:p>
        </w:tc>
      </w:tr>
      <w:tr>
        <w:trPr>
          <w:trHeight w:val="283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4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</w:pPr>
            <w:r>
              <w:t xml:space="preserve">Ответственный за реализацию:  КДМФКиС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lang w:val="en-US"/>
              </w:rPr>
            </w:pPr>
            <w:r>
              <w:t xml:space="preserve">Срок реализации: 2025</w:t>
            </w:r>
            <w:r>
              <w:rPr>
                <w:lang w:val="en-US"/>
              </w:rPr>
              <w:t xml:space="preserve"> </w:t>
            </w:r>
            <w:r>
              <w:rPr>
                <w:rFonts w:eastAsia="SimSun"/>
                <w:color w:val="000000"/>
                <w:lang w:eastAsia="zh-CN" w:bidi="ar"/>
              </w:rPr>
              <w:t xml:space="preserve">годы</w:t>
            </w:r>
            <w:r>
              <w:rPr>
                <w:lang w:val="en-US"/>
              </w:rPr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</w:p>
        </w:tc>
      </w:tr>
      <w:tr>
        <w:trPr>
          <w:trHeight w:val="1208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1.4.</w:t>
            </w:r>
          </w:p>
        </w:tc>
        <w:tc>
          <w:tcPr>
            <w:tcW w:w="4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</w:p>
          <w:p>
            <w:pPr>
              <w:pStyle w:val="Normal"/>
            </w:pPr>
            <w:r>
              <w:t xml:space="preserve">Формирование сознания молодёжи, направленное на осознанное неприятие потребления наркотических средств и психотропных веществ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Организация и проведение спортивных мероприятий «Молодёжь</w:t>
            </w:r>
          </w:p>
          <w:p>
            <w:pPr>
              <w:pStyle w:val="Normal"/>
            </w:pPr>
            <w:r>
              <w:t xml:space="preserve">против наркотиков» с привлечением несовершеннолетних граждан</w:t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Вовлеченность населения в незаконный оборот наркотиков (на 100 тысяч человек населения)</w:t>
            </w:r>
          </w:p>
        </w:tc>
      </w:tr>
      <w:tr>
        <w:trPr>
          <w:trHeight w:val="265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4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</w:pPr>
            <w:r>
              <w:t xml:space="preserve">Ответственный за реализацию:   ООПП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lang w:val="en-US"/>
              </w:rPr>
            </w:pPr>
            <w:r>
              <w:t xml:space="preserve">Срок реализации: 2025-2030</w:t>
            </w:r>
            <w:r>
              <w:rPr>
                <w:lang w:val="en-US"/>
              </w:rPr>
              <w:t xml:space="preserve"> </w:t>
            </w:r>
            <w:r>
              <w:rPr>
                <w:rFonts w:eastAsia="SimSun"/>
                <w:color w:val="000000"/>
                <w:lang w:eastAsia="zh-CN" w:bidi="ar"/>
              </w:rPr>
              <w:t xml:space="preserve">годы</w:t>
            </w:r>
            <w:r>
              <w:rPr>
                <w:lang w:val="en-US"/>
              </w:rPr>
            </w:r>
          </w:p>
        </w:tc>
        <w:tc>
          <w:tcPr>
            <w:tcW w:w="4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</w:p>
        </w:tc>
      </w:tr>
      <w:tr>
        <w:trPr>
          <w:trHeight w:val="703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1.</w:t>
            </w:r>
            <w:r>
              <w:rPr>
                <w:lang w:val="en-US"/>
              </w:rPr>
              <w:t xml:space="preserve">5</w:t>
            </w:r>
            <w:r>
              <w:t xml:space="preserve">.</w:t>
            </w:r>
          </w:p>
        </w:tc>
        <w:tc>
          <w:tcPr>
            <w:tcW w:w="4069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Совершенствование материально-технического обеспечения охраны общественного порядка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Обеспечение функционирования и развития  систем  видеонаблюдения.</w:t>
              <w:br w:type="textWrapping" w:clear="all"/>
              <w:t xml:space="preserve">Приобретение и установка технических средств для обеспечения безопасности в местах с массовым пребыванием людей.</w:t>
              <w:br w:type="textWrapping" w:clear="all"/>
              <w:t xml:space="preserve">Обеспечение функционирования  системы   видеонаблюдения, установленной в здании администрации Белоярского района.</w:t>
            </w:r>
          </w:p>
        </w:tc>
        <w:tc>
          <w:tcPr>
            <w:tcW w:w="444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Уровень преступности на улицах и в общественных местах  (число зарегистрированных преступлений на 100 тысяч человек населения)</w:t>
            </w:r>
          </w:p>
        </w:tc>
      </w:tr>
      <w:tr>
        <w:trPr>
          <w:trHeight w:val="487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2</w:t>
            </w:r>
          </w:p>
        </w:tc>
        <w:tc>
          <w:tcPr>
            <w:tcW w:w="146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Комплекс процессных мероприятий  «Осуществление органами местного самоуправления отдельных государственных полномочий»</w:t>
            </w:r>
          </w:p>
        </w:tc>
      </w:tr>
      <w:tr>
        <w:trPr>
          <w:trHeight w:val="300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</w:pPr>
            <w:r>
              <w:t xml:space="preserve"> </w:t>
            </w:r>
          </w:p>
        </w:tc>
        <w:tc>
          <w:tcPr>
            <w:tcW w:w="4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</w:pPr>
            <w:r>
              <w:t xml:space="preserve">Ответственный за реализацию:   ООПП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rPr>
                <w:lang w:val="en-US"/>
              </w:rPr>
            </w:pPr>
            <w:r>
              <w:t xml:space="preserve">Срок реализации: 2025-2030</w:t>
            </w:r>
            <w:r>
              <w:rPr>
                <w:lang w:val="en-US"/>
              </w:rPr>
              <w:t xml:space="preserve"> </w:t>
            </w:r>
            <w:r>
              <w:rPr>
                <w:rFonts w:eastAsia="SimSun"/>
                <w:color w:val="000000"/>
                <w:lang w:eastAsia="zh-CN" w:bidi="ar"/>
              </w:rPr>
              <w:t xml:space="preserve">годы</w:t>
            </w:r>
            <w:r>
              <w:rPr>
                <w:lang w:val="en-US"/>
              </w:rPr>
            </w:r>
          </w:p>
        </w:tc>
        <w:tc>
          <w:tcPr>
            <w:tcW w:w="444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</w:pPr>
            <w:r>
              <w:t xml:space="preserve"> </w:t>
            </w:r>
          </w:p>
        </w:tc>
      </w:tr>
      <w:tr>
        <w:trPr>
          <w:trHeight w:val="1554"/>
        </w:trPr>
        <w:tc>
          <w:tcPr>
            <w:tcW w:w="705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</w:pPr>
            <w:r>
              <w:t xml:space="preserve">2.1.</w:t>
            </w:r>
          </w:p>
        </w:tc>
        <w:tc>
          <w:tcPr>
            <w:tcW w:w="4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Осуществление отдельного  государственного полномочия по созданию и обеспечению деятельности административных комиссий  </w:t>
            </w:r>
          </w:p>
        </w:tc>
        <w:tc>
          <w:tcPr>
            <w:tcW w:w="609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t xml:space="preserve">Выполнение переданных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правонарушениях»</w:t>
            </w:r>
          </w:p>
        </w:tc>
        <w:tc>
          <w:tcPr>
            <w:tcW w:w="444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</w:pPr>
            <w:r>
              <w:t xml:space="preserve">-</w:t>
            </w:r>
          </w:p>
        </w:tc>
      </w:tr>
    </w:tbl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».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ageBreakBefore/>
        <w:ind w:right="539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2</w:t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к постановлению администрации </w:t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Белоярского района</w:t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от 5 августа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2025 года №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519</w:t>
      </w:r>
      <w:r>
        <w:rPr>
          <w:rFonts w:ascii="Times New Roman CYR" w:hAnsi="Times New Roman CYR" w:cs="Times New Roman CYR"/>
          <w:color w:val="000000"/>
          <w:sz w:val="24"/>
          <w:szCs w:val="24"/>
        </w:rPr>
      </w:r>
    </w:p>
    <w:p>
      <w:pPr>
        <w:pStyle w:val="Normal"/>
        <w:ind w:right="53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UserStyle_3"/>
        <w:ind w:right="253"/>
        <w:jc w:val="center"/>
        <w:rPr>
          <w:b w:val="0"/>
          <w:color w:val="000000"/>
          <w:sz w:val="22"/>
        </w:rPr>
      </w:pPr>
      <w:r>
        <w:rPr>
          <w:b w:val="0"/>
          <w:bCs w:val="0"/>
          <w:color w:val="000000"/>
        </w:rPr>
        <w:t xml:space="preserve">И З М Е Н Е Н И Я,</w:t>
      </w:r>
      <w:r>
        <w:rPr>
          <w:b w:val="0"/>
          <w:color w:val="000000"/>
          <w:sz w:val="22"/>
        </w:rPr>
      </w:r>
    </w:p>
    <w:p>
      <w:pPr>
        <w:pStyle w:val="UserStyle_1"/>
        <w:ind w:right="253"/>
        <w:jc w:val="center"/>
        <w:outlineLvl w:val="2"/>
        <w:rPr>
          <w:rFonts w:ascii="Times New Roman" w:hAnsi="Times New Roman" w:cs="Calibri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вносимые в раздел 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Паспорта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«Профилактика терроризма и правонарушений в сфере общественного порядка» 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UserStyle_1"/>
        <w:ind w:right="253"/>
        <w:jc w:val="center"/>
        <w:outlineLvl w:val="2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53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«</w:t>
      </w:r>
    </w:p>
    <w:p>
      <w:pPr>
        <w:pStyle w:val="Normal"/>
        <w:ind w:right="5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Финансовое обеспечение муниципальной программы </w:t>
      </w:r>
    </w:p>
    <w:p>
      <w:pPr>
        <w:pStyle w:val="Normal"/>
        <w:ind w:right="539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5277" w:type="dxa"/>
        <w:tblInd w:w="1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960"/>
        <w:gridCol w:w="7121"/>
        <w:gridCol w:w="1046"/>
        <w:gridCol w:w="1045"/>
        <w:gridCol w:w="1045"/>
        <w:gridCol w:w="974"/>
        <w:gridCol w:w="993"/>
        <w:gridCol w:w="992"/>
        <w:gridCol w:w="1101"/>
      </w:tblGrid>
      <w:tr>
        <w:trPr>
          <w:trHeight w:val="300"/>
          <w:tblHeader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 п/п</w:t>
            </w:r>
          </w:p>
        </w:tc>
        <w:tc>
          <w:tcPr>
            <w:tcW w:w="71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7196" w:type="dxa"/>
            <w:gridSpan w:val="7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финансового обеспечения по годам, тыс. рублей</w:t>
            </w:r>
          </w:p>
        </w:tc>
      </w:tr>
      <w:tr>
        <w:trPr>
          <w:trHeight w:val="300"/>
          <w:tblHeader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2025 год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2026 год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2027 год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2028 год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2029 год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2030 год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Всего</w:t>
            </w:r>
          </w:p>
        </w:tc>
      </w:tr>
      <w:tr>
        <w:trPr>
          <w:trHeight w:val="253"/>
        </w:trPr>
        <w:tc>
          <w:tcPr>
            <w:tcW w:w="960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</w:t>
            </w:r>
          </w:p>
        </w:tc>
      </w:tr>
      <w:tr>
        <w:trPr>
          <w:trHeight w:val="426"/>
        </w:trPr>
        <w:tc>
          <w:tcPr>
            <w:tcW w:w="9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«Профилактика терроризма и правонарушений в сфере общественного порядка»  (всего), в том числе: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3 221,4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2 317,9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2 317,4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2 317,4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2 317,4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2 317,4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14 808,9</w:t>
            </w:r>
          </w:p>
        </w:tc>
      </w:tr>
      <w:tr>
        <w:trPr>
          <w:trHeight w:val="300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ХМАО-Югры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2 909,1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2 005,5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2 005,1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2 005,1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2 005,1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2 005,1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12 935,0</w:t>
            </w:r>
          </w:p>
        </w:tc>
      </w:tr>
      <w:tr>
        <w:trPr>
          <w:trHeight w:val="300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312,4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1 873,9</w:t>
            </w:r>
          </w:p>
        </w:tc>
      </w:tr>
      <w:tr>
        <w:trPr>
          <w:trHeight w:val="300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Объем налоговых расходов Белоярского района (справочно)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</w:tr>
      <w:tr>
        <w:trPr>
          <w:trHeight w:val="487"/>
        </w:trPr>
        <w:tc>
          <w:tcPr>
            <w:tcW w:w="9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«Совершенствование системы профилактики терроризма и правонарушений в сфере общественного порядка» (всего),  в том числе: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1 330,2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370,7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370,2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370,2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370,2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370,2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3 181,7</w:t>
            </w:r>
          </w:p>
        </w:tc>
      </w:tr>
      <w:tr>
        <w:trPr>
          <w:trHeight w:val="125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ХМАО-Югры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1 017,9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58,3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57,9</w:t>
            </w:r>
          </w:p>
        </w:tc>
        <w:tc>
          <w:tcPr>
            <w:tcW w:w="97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57,9</w:t>
            </w:r>
          </w:p>
        </w:tc>
        <w:tc>
          <w:tcPr>
            <w:tcW w:w="993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57,9</w:t>
            </w:r>
          </w:p>
        </w:tc>
        <w:tc>
          <w:tcPr>
            <w:tcW w:w="99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57,9</w:t>
            </w:r>
          </w:p>
        </w:tc>
        <w:tc>
          <w:tcPr>
            <w:tcW w:w="110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1 307,8</w:t>
            </w:r>
          </w:p>
        </w:tc>
      </w:tr>
      <w:tr>
        <w:trPr>
          <w:trHeight w:val="186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04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312,4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97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993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99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312,3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1 873,9</w:t>
            </w:r>
          </w:p>
        </w:tc>
      </w:tr>
      <w:tr>
        <w:trPr>
          <w:trHeight w:val="205"/>
        </w:trPr>
        <w:tc>
          <w:tcPr>
            <w:tcW w:w="9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1.1.</w:t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</w:pPr>
            <w:r>
              <w:t xml:space="preserve">мероприятие «Участие в профилактике терроризма»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540,0</w:t>
            </w:r>
          </w:p>
        </w:tc>
      </w:tr>
      <w:tr>
        <w:trPr>
          <w:trHeight w:val="255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90,0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540,0</w:t>
            </w:r>
          </w:p>
        </w:tc>
      </w:tr>
      <w:tr>
        <w:trPr>
          <w:trHeight w:val="581"/>
        </w:trPr>
        <w:tc>
          <w:tcPr>
            <w:tcW w:w="9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1.2.</w:t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«Оказание поддержки гражданам и их объединениям, участвующим в охране общественного порядка, создание условий для деятельности народных дружин»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72,4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72,9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72,4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72,4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72,4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72,4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434,9</w:t>
            </w:r>
          </w:p>
        </w:tc>
      </w:tr>
      <w:tr>
        <w:trPr>
          <w:trHeight w:val="93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ХМАО-Югры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57,9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58,3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57,9</w:t>
            </w:r>
          </w:p>
        </w:tc>
        <w:tc>
          <w:tcPr>
            <w:tcW w:w="97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57,9</w:t>
            </w:r>
          </w:p>
        </w:tc>
        <w:tc>
          <w:tcPr>
            <w:tcW w:w="993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57,9</w:t>
            </w:r>
          </w:p>
        </w:tc>
        <w:tc>
          <w:tcPr>
            <w:tcW w:w="99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57,9</w:t>
            </w:r>
          </w:p>
        </w:tc>
        <w:tc>
          <w:tcPr>
            <w:tcW w:w="110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347,8</w:t>
            </w:r>
          </w:p>
        </w:tc>
      </w:tr>
      <w:tr>
        <w:trPr>
          <w:trHeight w:val="212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04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14,5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14,6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14,5</w:t>
            </w:r>
          </w:p>
        </w:tc>
        <w:tc>
          <w:tcPr>
            <w:tcW w:w="97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14,5</w:t>
            </w:r>
          </w:p>
        </w:tc>
        <w:tc>
          <w:tcPr>
            <w:tcW w:w="993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14,5</w:t>
            </w:r>
          </w:p>
        </w:tc>
        <w:tc>
          <w:tcPr>
            <w:tcW w:w="99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14,5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87,1</w:t>
            </w:r>
          </w:p>
        </w:tc>
      </w:tr>
      <w:tr>
        <w:trPr>
          <w:trHeight w:val="388"/>
        </w:trPr>
        <w:tc>
          <w:tcPr>
            <w:tcW w:w="9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1.3.</w:t>
            </w:r>
          </w:p>
        </w:tc>
        <w:tc>
          <w:tcPr>
            <w:tcW w:w="7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«Правовое просвещение и правовое информирование населения в сфере общественной безопасности»</w:t>
            </w:r>
          </w:p>
        </w:tc>
        <w:tc>
          <w:tcPr>
            <w:tcW w:w="104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97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993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99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110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180,0</w:t>
            </w:r>
          </w:p>
        </w:tc>
      </w:tr>
      <w:tr>
        <w:trPr>
          <w:trHeight w:val="345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046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</w:p>
        </w:tc>
        <w:tc>
          <w:tcPr>
            <w:tcW w:w="110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180,0</w:t>
            </w:r>
          </w:p>
        </w:tc>
      </w:tr>
      <w:tr>
        <w:trPr>
          <w:trHeight w:val="345"/>
        </w:trPr>
        <w:tc>
          <w:tcPr>
            <w:tcW w:w="960" w:type="dxa"/>
            <w:vMerge w:val="restart"/>
            <w:tcBorders>
              <w:top w:val="none"/>
              <w:left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1.4</w:t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«Организация и проведение спортивных мероприятий «Молодёжь против наркотиков»</w:t>
            </w:r>
          </w:p>
        </w:tc>
        <w:tc>
          <w:tcPr>
            <w:tcW w:w="1046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960,0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110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960,0</w:t>
            </w:r>
          </w:p>
        </w:tc>
      </w:tr>
      <w:tr>
        <w:trPr>
          <w:trHeight w:val="90"/>
        </w:trPr>
        <w:tc>
          <w:tcPr>
            <w:tcW w:w="9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ХМАО-Югры</w:t>
            </w:r>
          </w:p>
        </w:tc>
        <w:tc>
          <w:tcPr>
            <w:tcW w:w="1046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960,0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</w:p>
        </w:tc>
        <w:tc>
          <w:tcPr>
            <w:tcW w:w="110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960,0</w:t>
            </w:r>
          </w:p>
        </w:tc>
      </w:tr>
      <w:tr>
        <w:trPr>
          <w:trHeight w:val="496"/>
        </w:trPr>
        <w:tc>
          <w:tcPr>
            <w:tcW w:w="9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</w:t>
            </w:r>
            <w:r>
              <w:rPr>
                <w:color w:val="000000"/>
                <w:lang w:val="en-US"/>
              </w:rPr>
              <w:t xml:space="preserve">5</w:t>
            </w:r>
            <w:r>
              <w:rPr>
                <w:color w:val="000000"/>
              </w:rPr>
              <w:t xml:space="preserve">.</w:t>
            </w:r>
          </w:p>
        </w:tc>
        <w:tc>
          <w:tcPr>
            <w:tcW w:w="7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«Обеспечение функционирования и развития систем  видеонаблюдения»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1101" w:type="dxa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1 066,8</w:t>
            </w:r>
          </w:p>
        </w:tc>
      </w:tr>
      <w:tr>
        <w:trPr>
          <w:trHeight w:val="251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046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1045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974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993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992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177,8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1 066,8</w:t>
            </w:r>
          </w:p>
        </w:tc>
      </w:tr>
      <w:tr>
        <w:trPr>
          <w:trHeight w:val="553"/>
        </w:trPr>
        <w:tc>
          <w:tcPr>
            <w:tcW w:w="9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 «Осуществление органами местного самоуправления отдельных государственных полномочий»</w:t>
              <w:br w:type="textWrapping" w:clear="all"/>
              <w:t xml:space="preserve">(всего), в том числе: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1 891,2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11 627,2</w:t>
            </w:r>
          </w:p>
        </w:tc>
      </w:tr>
      <w:tr>
        <w:trPr>
          <w:trHeight w:val="247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ХМАО-Югры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1 891,2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11 627,2</w:t>
            </w:r>
          </w:p>
        </w:tc>
      </w:tr>
      <w:tr>
        <w:trPr>
          <w:trHeight w:val="439"/>
        </w:trPr>
        <w:tc>
          <w:tcPr>
            <w:tcW w:w="960" w:type="dxa"/>
            <w:vMerge w:val="restart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2.1.</w:t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 «Осуществление отдельного  государственного полномочия по созданию и обеспечению деятельности административных комиссий»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1 891,2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11 627,2</w:t>
            </w:r>
          </w:p>
        </w:tc>
      </w:tr>
      <w:tr>
        <w:trPr>
          <w:trHeight w:val="174"/>
        </w:trPr>
        <w:tc>
          <w:tcPr>
            <w:tcW w:w="960" w:type="dxa"/>
            <w:vMerge w:val="continue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21" w:type="dxa"/>
            <w:tcBorders>
              <w:top w:val="single" w:color="000000" w:sz="4" w:space="0"/>
              <w:left w:val="none"/>
              <w:bottom w:val="single" w:color="000000" w:sz="4" w:space="0"/>
              <w:right w:val="single" w:color="000000" w:sz="4" w:space="0"/>
            </w:tcBorders>
            <w:textDirection w:val="lrTb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бюджет ХМАО-Югры</w:t>
            </w:r>
          </w:p>
        </w:tc>
        <w:tc>
          <w:tcPr>
            <w:tcW w:w="1046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1 891,2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1045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74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93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992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1 947,2</w:t>
            </w:r>
          </w:p>
        </w:tc>
        <w:tc>
          <w:tcPr>
            <w:tcW w:w="1101" w:type="dxa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11 627,2</w:t>
            </w:r>
          </w:p>
        </w:tc>
      </w:tr>
    </w:tbl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».</w:t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pageBreakBefore/>
        <w:ind w:right="539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3</w:t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к постановлению администрации </w:t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Белоярского района</w:t>
      </w:r>
    </w:p>
    <w:p>
      <w:pPr>
        <w:pStyle w:val="Normal"/>
        <w:ind w:right="536" w:firstLine="8505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от 5 августа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2025 года №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519</w:t>
      </w:r>
      <w:r>
        <w:rPr>
          <w:rFonts w:ascii="Times New Roman CYR" w:hAnsi="Times New Roman CYR" w:cs="Times New Roman CYR"/>
          <w:color w:val="000000"/>
          <w:sz w:val="24"/>
          <w:szCs w:val="24"/>
        </w:rPr>
      </w:r>
    </w:p>
    <w:p>
      <w:pPr>
        <w:pStyle w:val="Normal"/>
        <w:ind w:right="53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«4.1. Перечень мероприятий муниципальной программы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53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2348"/>
        <w:gridCol w:w="5000"/>
        <w:gridCol w:w="8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348" w:type="dxa"/>
            <w:textDirection w:val="lrTb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мероприятия в соответствии с  разделом 4 паспорта муниципальной программы</w:t>
            </w:r>
          </w:p>
        </w:tc>
        <w:tc>
          <w:tcPr>
            <w:tcW w:w="5000" w:type="dxa"/>
            <w:textDirection w:val="lrTb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мероприятия</w:t>
            </w:r>
          </w:p>
        </w:tc>
        <w:tc>
          <w:tcPr>
            <w:tcW w:w="8028" w:type="dxa"/>
            <w:textDirection w:val="lrTb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Содержание мероприятия</w:t>
            </w:r>
          </w:p>
        </w:tc>
      </w:tr>
      <w:tr>
        <w:trPr>
          <w:trHeight w:val="67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348" w:type="dxa"/>
            <w:vMerge w:val="restart"/>
            <w:textDirection w:val="lrTb"/>
            <w:vAlign w:val="top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</w:p>
        </w:tc>
        <w:tc>
          <w:tcPr>
            <w:tcW w:w="5000" w:type="dxa"/>
            <w:vMerge w:val="restart"/>
            <w:textDirection w:val="lrTb"/>
            <w:vAlign w:val="top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«Участие в профилактике терроризма»</w:t>
            </w:r>
          </w:p>
        </w:tc>
        <w:tc>
          <w:tcPr>
            <w:tcW w:w="8028" w:type="dxa"/>
            <w:textDirection w:val="lrTb"/>
            <w:vAlign w:val="top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Информационное сопровождение противодействия терроризму. Мониторинг состояния общественно-политических, социально-экономических и иных процессов, оказывающих влияние на ситуацию в сфере противодействия терроризму</w:t>
            </w:r>
          </w:p>
        </w:tc>
      </w:tr>
      <w:tr>
        <w:trPr>
          <w:trHeight w:val="35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348" w:type="dxa"/>
            <w:vMerge w:val="continue"/>
            <w:textDirection w:val="lrTb"/>
            <w:vAlign w:val="top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000" w:type="dxa"/>
            <w:vMerge w:val="continue"/>
            <w:textDirection w:val="lrTb"/>
            <w:vAlign w:val="top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028" w:type="dxa"/>
            <w:textDirection w:val="lrTb"/>
            <w:vAlign w:val="top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и проведение мероприятий, посвящённых памятной дате – «День солидарности в борьбе с терроризмом»</w:t>
            </w:r>
          </w:p>
        </w:tc>
      </w:tr>
      <w:tr>
        <w:trPr>
          <w:trHeight w:val="796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348" w:type="dxa"/>
            <w:textDirection w:val="lrTb"/>
            <w:vAlign w:val="top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</w:t>
            </w:r>
          </w:p>
        </w:tc>
        <w:tc>
          <w:tcPr>
            <w:tcW w:w="5000" w:type="dxa"/>
            <w:textDirection w:val="lrTb"/>
            <w:vAlign w:val="top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 </w:t>
            </w:r>
            <w:r>
              <w:rPr>
                <w:color w:val="000000"/>
                <w:sz w:val="18"/>
                <w:szCs w:val="18"/>
              </w:rPr>
              <w:t xml:space="preserve">«Оказание поддержки гражданам и их объединениям, участвующим в охране общественного порядка, создание условий для деятельности народных дружин»</w:t>
            </w:r>
            <w:r>
              <w:rPr>
                <w:sz w:val="18"/>
                <w:szCs w:val="18"/>
              </w:rPr>
            </w:r>
          </w:p>
        </w:tc>
        <w:tc>
          <w:tcPr>
            <w:tcW w:w="8028" w:type="dxa"/>
            <w:textDirection w:val="lrTb"/>
            <w:vAlign w:val="center"/>
          </w:tcPr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Оказание </w:t>
            </w:r>
            <w:r>
              <w:rPr>
                <w:color w:val="000000"/>
                <w:sz w:val="18"/>
                <w:szCs w:val="18"/>
              </w:rPr>
              <w:t xml:space="preserve">поддержки гражданам и их объединениям, участвующим в охране общественного порядка, приобретение жилетов с отличительной символикой, обеспечение удостоверениями народных дружинников (по мере необходимости)</w:t>
            </w: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61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348" w:type="dxa"/>
            <w:textDirection w:val="lrTb"/>
            <w:vAlign w:val="top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</w:t>
            </w:r>
          </w:p>
        </w:tc>
        <w:tc>
          <w:tcPr>
            <w:tcW w:w="5000" w:type="dxa"/>
            <w:textDirection w:val="lrTb"/>
            <w:vAlign w:val="top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</w:t>
            </w:r>
            <w:r>
              <w:rPr>
                <w:color w:val="000000"/>
                <w:sz w:val="18"/>
                <w:szCs w:val="18"/>
              </w:rPr>
              <w:t xml:space="preserve">«Правовое просвещение и правовое информирование населения в сфере общественной безопасности»</w:t>
            </w:r>
            <w:r>
              <w:rPr>
                <w:sz w:val="18"/>
                <w:szCs w:val="18"/>
              </w:rPr>
            </w:r>
          </w:p>
        </w:tc>
        <w:tc>
          <w:tcPr>
            <w:tcW w:w="8028" w:type="dxa"/>
            <w:textDirection w:val="lrTb"/>
            <w:vAlign w:val="top"/>
          </w:tcPr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Информирование населения в сфере общественной безопасности, в том числе с</w:t>
            </w:r>
            <w:r>
              <w:rPr>
                <w:iCs/>
                <w:sz w:val="18"/>
                <w:szCs w:val="18"/>
              </w:rPr>
              <w:t xml:space="preserve"> использованием возможностей средств массовой информации </w:t>
            </w:r>
          </w:p>
        </w:tc>
      </w:tr>
      <w:tr>
        <w:trPr>
          <w:trHeight w:val="991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348" w:type="dxa"/>
            <w:textDirection w:val="lrTb"/>
            <w:vAlign w:val="top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</w:t>
            </w:r>
          </w:p>
        </w:tc>
        <w:tc>
          <w:tcPr>
            <w:tcW w:w="5000" w:type="dxa"/>
            <w:textDirection w:val="lrTb"/>
            <w:vAlign w:val="top"/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 «Организация и проведение спортивных мероприятия «Молодёжь против наркотиков»</w:t>
            </w:r>
          </w:p>
        </w:tc>
        <w:tc>
          <w:tcPr>
            <w:tcW w:w="8028" w:type="dxa"/>
            <w:textDirection w:val="lrTb"/>
            <w:vAlign w:val="center"/>
          </w:tcPr>
          <w:p>
            <w:pPr>
              <w:pStyle w:val="Normal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Организация и проведение спортивных мероприятий по боксу, волейболу и пионерболу, лыжным видам спорта с привлечением несовершеннолетних граждан. Приобретение атрибутики с антинаркотическими логотипами. </w:t>
            </w:r>
          </w:p>
        </w:tc>
      </w:tr>
      <w:tr>
        <w:trPr>
          <w:trHeight w:val="588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348" w:type="dxa"/>
            <w:textDirection w:val="lrTb"/>
            <w:vAlign w:val="top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1.5.</w:t>
            </w:r>
          </w:p>
        </w:tc>
        <w:tc>
          <w:tcPr>
            <w:tcW w:w="5000" w:type="dxa"/>
            <w:textDirection w:val="lrTb"/>
            <w:vAlign w:val="top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</w:t>
            </w:r>
            <w:r>
              <w:rPr>
                <w:color w:val="000000"/>
                <w:sz w:val="18"/>
                <w:szCs w:val="18"/>
              </w:rPr>
              <w:t xml:space="preserve">«Обеспечение функционирования и развития систем видеонаблюдения»</w:t>
            </w:r>
            <w:r>
              <w:rPr>
                <w:sz w:val="18"/>
                <w:szCs w:val="18"/>
              </w:rPr>
            </w:r>
          </w:p>
        </w:tc>
        <w:tc>
          <w:tcPr>
            <w:tcW w:w="8028" w:type="dxa"/>
            <w:textDirection w:val="lrTb"/>
            <w:vAlign w:val="center"/>
          </w:tcPr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Создание условий для функционирования систем видеонаблюдения, проведение мероприятий по её развитию </w:t>
            </w:r>
          </w:p>
        </w:tc>
      </w:tr>
      <w:tr>
        <w:trPr>
          <w:trHeight w:val="631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348" w:type="dxa"/>
            <w:textDirection w:val="lrTb"/>
            <w:vAlign w:val="top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</w:t>
            </w:r>
          </w:p>
        </w:tc>
        <w:tc>
          <w:tcPr>
            <w:tcW w:w="5000" w:type="dxa"/>
            <w:textDirection w:val="lrTb"/>
            <w:vAlign w:val="top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</w:t>
            </w:r>
            <w:r>
              <w:rPr>
                <w:color w:val="000000"/>
                <w:sz w:val="18"/>
                <w:szCs w:val="18"/>
              </w:rPr>
              <w:t xml:space="preserve">«Осуществление отдельного  государственного полномочия по созданию и обеспечению деятельности административных комиссий»</w:t>
            </w:r>
            <w:r>
              <w:rPr>
                <w:sz w:val="18"/>
                <w:szCs w:val="18"/>
              </w:rPr>
            </w:r>
          </w:p>
        </w:tc>
        <w:tc>
          <w:tcPr>
            <w:tcW w:w="8028" w:type="dxa"/>
            <w:textDirection w:val="lrTb"/>
            <w:vAlign w:val="center"/>
          </w:tcPr>
          <w:p>
            <w:pPr>
              <w:pStyle w:val="Normal"/>
              <w:rPr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деятельности административной комиссии Белоярского района, создание условий для её деятельности</w:t>
            </w:r>
            <w:r>
              <w:rPr>
                <w:iCs/>
                <w:sz w:val="18"/>
                <w:szCs w:val="18"/>
              </w:rPr>
            </w:r>
          </w:p>
        </w:tc>
      </w:tr>
    </w:tbl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».</w:t>
      </w:r>
    </w:p>
    <w:p>
      <w:pPr>
        <w:pStyle w:val="Normal"/>
        <w:ind w:right="25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ind w:right="253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________________</w:t>
      </w:r>
    </w:p>
    <w:sectPr>
      <w:headerReference w:type="even" r:id="rId8"/>
      <w:headerReference w:type="default" r:id="rId9"/>
      <w:type w:val="nextPage"/>
      <w:pgSz w:w="16838" w:h="11906" w:orient="landscape"/>
      <w:pgMar w:top="1418" w:right="567" w:bottom="851" w:left="567" w:header="709" w:footer="709" w:gutter="0"/>
      <w:pgNumType w:start="1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Times New Roman CYR">
    <w:panose1 w:val="02020603050405020304"/>
  </w:font>
  <w:font w:name="TimesNewRomanPSMT">
    <w:panose1 w:val="02020603050405020304"/>
  </w:font>
  <w:font w:name="Verdana">
    <w:panose1 w:val="020B0604030504040204"/>
  </w:font>
  <w:font w:name="Calibri">
    <w:panose1 w:val="020F0502020204030204"/>
  </w:font>
  <w:font w:name="Courier New">
    <w:panose1 w:val="02070309020205020404"/>
  </w:font>
  <w:font w:name="Arial">
    <w:panose1 w:val="020B06040202020202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notBeside" w:vAnchor="text" w:hAnchor="margin" w:xAlign="center" w:y="1"/>
      <w:rPr>
        <w:rStyle w:val="PageNumber"/>
        <w:sz w:val="24"/>
        <w:szCs w:val="24"/>
      </w:rPr>
    </w:pPr>
    <w:r>
      <w:rPr>
        <w:rStyle w:val="PageNumber"/>
        <w:sz w:val="24"/>
        <w:szCs w:val="24"/>
      </w:rPr>
      <w:fldChar w:fldCharType="begin"/>
    </w:r>
    <w:r>
      <w:rPr>
        <w:rStyle w:val="PageNumber"/>
        <w:sz w:val="24"/>
        <w:szCs w:val="24"/>
      </w:rPr>
      <w:instrText xml:space="preserve">PAGE  </w:instrText>
    </w:r>
    <w:r>
      <w:rPr>
        <w:rStyle w:val="PageNumber"/>
        <w:sz w:val="24"/>
        <w:szCs w:val="24"/>
      </w:rPr>
      <w:fldChar w:fldCharType="separate"/>
    </w:r>
    <w:r>
      <w:rPr>
        <w:rStyle w:val="PageNumber"/>
        <w:sz w:val="24"/>
        <w:szCs w:val="24"/>
      </w:rPr>
      <w:t xml:space="preserve">2</w:t>
    </w:r>
    <w:r>
      <w:rPr>
        <w:rStyle w:val="PageNumber"/>
        <w:sz w:val="24"/>
        <w:szCs w:val="24"/>
      </w:rPr>
      <w:fldChar w:fldCharType="end"/>
    </w:r>
    <w:r>
      <w:rPr>
        <w:rStyle w:val="PageNumber"/>
        <w:sz w:val="24"/>
        <w:szCs w:val="24"/>
      </w:rPr>
    </w:r>
  </w:p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notBeside" w:vAnchor="text" w:hAnchor="margin" w:xAlign="center" w:y="1"/>
      <w:rPr>
        <w:rStyle w:val="PageNumber"/>
        <w:sz w:val="24"/>
        <w:szCs w:val="24"/>
      </w:rPr>
    </w:pPr>
    <w:r>
      <w:rPr>
        <w:rStyle w:val="PageNumber"/>
        <w:sz w:val="24"/>
        <w:szCs w:val="24"/>
      </w:rPr>
      <w:fldChar w:fldCharType="begin"/>
    </w:r>
    <w:r>
      <w:rPr>
        <w:rStyle w:val="PageNumber"/>
        <w:sz w:val="24"/>
        <w:szCs w:val="24"/>
      </w:rPr>
      <w:instrText xml:space="preserve">PAGE  </w:instrText>
    </w:r>
    <w:r>
      <w:rPr>
        <w:rStyle w:val="PageNumber"/>
        <w:sz w:val="24"/>
        <w:szCs w:val="24"/>
      </w:rPr>
      <w:fldChar w:fldCharType="separate"/>
    </w:r>
    <w:r>
      <w:rPr>
        <w:rStyle w:val="PageNumber"/>
        <w:sz w:val="24"/>
        <w:szCs w:val="24"/>
      </w:rPr>
      <w:t xml:space="preserve">5</w:t>
    </w:r>
    <w:r>
      <w:rPr>
        <w:rStyle w:val="PageNumber"/>
        <w:sz w:val="24"/>
        <w:szCs w:val="24"/>
      </w:rPr>
      <w:fldChar w:fldCharType="end"/>
    </w:r>
    <w:r>
      <w:rPr>
        <w:rStyle w:val="PageNumber"/>
        <w:sz w:val="24"/>
        <w:szCs w:val="24"/>
      </w:rPr>
    </w:r>
  </w:p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Hyperlink">
    <w:name w:val="Гиперссылка"/>
    <w:next w:val="Hyperlink"/>
    <w:link w:val="Normal"/>
    <w:rPr>
      <w:color w:val="0000ff"/>
      <w:u w:val="single"/>
    </w:rPr>
  </w:style>
  <w:style w:type="character" w:styleId="PageNumber">
    <w:name w:val="Номер страницы"/>
    <w:next w:val="PageNumber"/>
    <w:link w:val="Normal"/>
  </w:style>
  <w:style w:type="paragraph" w:styleId="Acetate">
    <w:name w:val="Текст выноски"/>
    <w:basedOn w:val="Normal"/>
    <w:next w:val="Acetate"/>
    <w:link w:val="Normal"/>
    <w:semiHidden/>
    <w:rPr>
      <w:rFonts w:ascii="Tahoma" w:hAnsi="Tahoma" w:cs="Tahoma"/>
      <w:sz w:val="16"/>
      <w:szCs w:val="16"/>
    </w:rPr>
  </w:style>
  <w:style w:type="paragraph" w:styleId="BodyTextIndent3">
    <w:name w:val="Основной текст с отступом 3"/>
    <w:basedOn w:val="Normal"/>
    <w:next w:val="BodyTextIndent3"/>
    <w:link w:val="UserStyle_0"/>
    <w:pPr>
      <w:jc w:val="center"/>
    </w:pPr>
    <w:rPr>
      <w:sz w:val="24"/>
    </w:rPr>
  </w:style>
  <w:style w:type="character" w:styleId="UserStyle_0">
    <w:name w:val="Основной текст с отступом 3 Знак"/>
    <w:next w:val="UserStyle_0"/>
    <w:link w:val="BodyTextIndent3"/>
    <w:rPr>
      <w:sz w:val="24"/>
    </w:rPr>
  </w:style>
  <w:style w:type="paragraph" w:styleId="Header">
    <w:name w:val="Верхний колонтитул"/>
    <w:basedOn w:val="Normal"/>
    <w:next w:val="Header"/>
    <w:link w:val="Normal"/>
    <w:pPr>
      <w:tabs>
        <w:tab w:val="center" w:pos="4677" w:leader="none"/>
        <w:tab w:val="right" w:pos="9355" w:leader="none"/>
      </w:tabs>
    </w:pPr>
  </w:style>
  <w:style w:type="paragraph" w:styleId="Footer">
    <w:name w:val="Нижний колонтитул"/>
    <w:basedOn w:val="Normal"/>
    <w:next w:val="Footer"/>
    <w:link w:val="Normal"/>
    <w:pPr>
      <w:tabs>
        <w:tab w:val="center" w:pos="4677" w:leader="none"/>
        <w:tab w:val="right" w:pos="9355" w:leader="none"/>
      </w:tabs>
    </w:pPr>
  </w:style>
  <w:style w:type="table" w:styleId="TableGrid">
    <w:name w:val="Сетка таблицы"/>
    <w:basedOn w:val="TableNormal"/>
    <w:next w:val="TableGrid"/>
    <w:link w:val="Normal"/>
    <w:uiPriority w:val="59"/>
  </w:style>
  <w:style w:type="paragraph" w:styleId="UserStyle_1">
    <w:name w:val="ConsPlusNormal"/>
    <w:next w:val="UserStyle_1"/>
    <w:link w:val="UserStyle_2"/>
    <w:qFormat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character" w:styleId="UserStyle_2">
    <w:name w:val="ConsPlusNormal Знак"/>
    <w:next w:val="UserStyle_2"/>
    <w:link w:val="UserStyle_1"/>
    <w:locked/>
    <w:rPr>
      <w:rFonts w:ascii="Arial" w:hAnsi="Arial" w:cs="Arial"/>
      <w:lang w:val="ru-RU" w:eastAsia="ru-RU" w:bidi="ar-SA"/>
    </w:rPr>
  </w:style>
  <w:style w:type="paragraph" w:styleId="UserStyle_3">
    <w:name w:val="ConsPlusTitle"/>
    <w:next w:val="UserStyle_3"/>
    <w:link w:val="Normal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UserStyle_4">
    <w:name w:val="ConsPlusNonformat"/>
    <w:next w:val="UserStyle_4"/>
    <w:link w:val="Normal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UserStyle_5">
    <w:name w:val="ConsPlusCell"/>
    <w:next w:val="UserStyle_5"/>
    <w:link w:val="Normal"/>
    <w:uiPriority w:val="99"/>
    <w:rPr>
      <w:rFonts w:ascii="Arial" w:hAnsi="Arial" w:cs="Arial"/>
      <w:lang w:val="ru-RU" w:eastAsia="ru-RU" w:bidi="ar-SA"/>
    </w:rPr>
  </w:style>
  <w:style w:type="paragraph" w:styleId="User">
    <w:name w:val="Без интервала"/>
    <w:next w:val="User"/>
    <w:link w:val="Normal"/>
    <w:uiPriority w:val="1"/>
    <w:qFormat/>
    <w:rPr>
      <w:rFonts w:ascii="Calibri" w:hAnsi="Calibri" w:eastAsia="Calibri" w:cs="Calibri"/>
      <w:color w:val="000000"/>
      <w:sz w:val="22"/>
      <w:szCs w:val="22"/>
      <w:lang w:val="ru-RU" w:eastAsia="ru-RU" w:bidi="ar-SA"/>
    </w:rPr>
  </w:style>
  <w:style w:type="paragraph" w:styleId="UserStyle_6">
    <w:name w:val="Знак Знак Знак Знак1 Знак Знак1 Знак Знак"/>
    <w:basedOn w:val="Normal"/>
    <w:next w:val="UserStyle_6"/>
    <w:link w:val="Normal"/>
    <w:pPr>
      <w:spacing w:after="160" w:line="240" w:lineRule="exact"/>
    </w:pPr>
    <w:rPr>
      <w:rFonts w:ascii="Verdana" w:hAnsi="Verdana"/>
      <w:lang w:val="en-US" w:eastAsia="en-US"/>
    </w:rPr>
  </w:style>
  <w:style w:type="character" w:styleId="UserStyle_7">
    <w:name w:val="fontstyle01"/>
    <w:next w:val="UserStyle_7"/>
    <w:link w:val="Normal"/>
    <w:rPr>
      <w:rFonts w:ascii="TimesNewRomanPSMT" w:hAnsi="TimesNewRomanPSMT"/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header" Target="header4.xml" /><Relationship Id="rId10" Type="http://schemas.openxmlformats.org/officeDocument/2006/relationships/image" Target="media/image1.jpg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9289</Characters>
  <CharactersWithSpaces>10897</CharactersWithSpaces>
  <Company>WareZ Provider</Company>
  <DocSecurity>0</DocSecurity>
  <HyperlinksChanged>false</HyperlinksChanged>
  <Lines>77</Lines>
  <Pages>7</Pages>
  <Paragraphs>21</Paragraphs>
  <ScaleCrop>false</ScaleCrop>
  <SharedDoc>false</SharedDoc>
  <Template>Normal</Template>
  <Words>1629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А.Н.Гончаров</dc:creator>
  <cp:lastModifiedBy>KononenkoOE</cp:lastModifiedBy>
  <cp:revision>2</cp:revision>
  <dcterms:created xsi:type="dcterms:W3CDTF">2025-07-23T12:07:00Z</dcterms:created>
  <dcterms:modified xsi:type="dcterms:W3CDTF">2025-08-05T04:19:00Z</dcterms:modified>
  <cp:version>1048576</cp:version>
</cp:coreProperties>
</file>